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EC" w:rsidRDefault="004B49EC">
      <w:r>
        <w:t>от 25.05.2022</w:t>
      </w:r>
    </w:p>
    <w:p w:rsidR="004B49EC" w:rsidRDefault="004B49EC"/>
    <w:p w:rsidR="004B49EC" w:rsidRDefault="004B49EC">
      <w:r>
        <w:t>Решили: избрать Алхимченко Михаила Васильевича председателем и секретарем заседания Совета.</w:t>
      </w:r>
    </w:p>
    <w:p w:rsidR="004B49EC" w:rsidRDefault="004B49EC"/>
    <w:p w:rsidR="004B49EC" w:rsidRDefault="004B49EC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4B49EC" w:rsidRDefault="004B49EC">
      <w:r>
        <w:t>Общество с ограниченной ответственностью «ДВПРОЕКТ» ИНН 0300005480</w:t>
      </w:r>
    </w:p>
    <w:p w:rsidR="004B49EC" w:rsidRDefault="004B49EC"/>
    <w:p w:rsidR="004B49EC" w:rsidRDefault="004B49E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B49EC"/>
    <w:rsid w:val="00045D12"/>
    <w:rsid w:val="004B49E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